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DA" w:rsidRPr="00EE3ADA" w:rsidRDefault="00EE3ADA" w:rsidP="00EE3ADA">
      <w:pPr>
        <w:shd w:val="clear" w:color="auto" w:fill="FDFDEF"/>
        <w:spacing w:before="150" w:after="195" w:line="540" w:lineRule="atLeast"/>
        <w:ind w:left="315" w:right="300"/>
        <w:outlineLvl w:val="1"/>
        <w:rPr>
          <w:rFonts w:ascii="Tahoma" w:eastAsia="Times New Roman" w:hAnsi="Tahoma" w:cs="Tahoma"/>
          <w:b/>
          <w:bCs/>
          <w:color w:val="333333"/>
          <w:kern w:val="36"/>
          <w:sz w:val="27"/>
          <w:szCs w:val="27"/>
          <w:lang w:eastAsia="ru-RU"/>
        </w:rPr>
      </w:pPr>
      <w:r w:rsidRPr="00EE3ADA">
        <w:rPr>
          <w:rFonts w:ascii="Tahoma" w:eastAsia="Times New Roman" w:hAnsi="Tahoma" w:cs="Tahoma"/>
          <w:b/>
          <w:bCs/>
          <w:color w:val="333333"/>
          <w:kern w:val="36"/>
          <w:sz w:val="27"/>
          <w:szCs w:val="27"/>
          <w:lang w:eastAsia="ru-RU"/>
        </w:rPr>
        <w:t>Письмо Минфина РФ от 9 июня 2011 г. N 03-11-09/35</w:t>
      </w:r>
    </w:p>
    <w:p w:rsidR="00EE3ADA" w:rsidRPr="00EE3ADA" w:rsidRDefault="00EE3ADA" w:rsidP="00EE3ADA">
      <w:pPr>
        <w:shd w:val="clear" w:color="auto" w:fill="FDFDEF"/>
        <w:spacing w:after="0" w:line="22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E3ADA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 xml:space="preserve">Вопрос: О порядке применения положений гл. 26.3 Налогового кодекса РФ в отношении предпринимательской деятельности в сфере розничной торговли, осуществляемой через торговые автоматы. </w:t>
      </w:r>
      <w:r w:rsidRPr="00EE3ADA">
        <w:rPr>
          <w:rFonts w:ascii="Tahoma" w:eastAsia="Times New Roman" w:hAnsi="Tahoma" w:cs="Tahoma"/>
          <w:b/>
          <w:bCs/>
          <w:color w:val="666666"/>
          <w:sz w:val="20"/>
          <w:szCs w:val="20"/>
          <w:lang w:eastAsia="ru-RU"/>
        </w:rPr>
        <w:t xml:space="preserve">23.06.2011  </w:t>
      </w:r>
    </w:p>
    <w:p w:rsidR="00EE3ADA" w:rsidRPr="00EE3ADA" w:rsidRDefault="00EE3ADA" w:rsidP="00EE3ADA">
      <w:pPr>
        <w:shd w:val="clear" w:color="auto" w:fill="FDFDEF"/>
        <w:spacing w:after="135" w:line="22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E3ADA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Ответ:</w:t>
      </w:r>
    </w:p>
    <w:p w:rsidR="00EE3ADA" w:rsidRPr="00EE3ADA" w:rsidRDefault="00EE3ADA" w:rsidP="00EE3ADA">
      <w:pPr>
        <w:shd w:val="clear" w:color="auto" w:fill="FDFDEF"/>
        <w:spacing w:after="135" w:line="22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E3ADA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МИНИСТЕРСТВО ФИНАНСОВ РОССИЙСКОЙ ФЕДЕРАЦИИ</w:t>
      </w:r>
    </w:p>
    <w:p w:rsidR="00EE3ADA" w:rsidRPr="00EE3ADA" w:rsidRDefault="00EE3ADA" w:rsidP="00EE3ADA">
      <w:pPr>
        <w:shd w:val="clear" w:color="auto" w:fill="FDFDEF"/>
        <w:spacing w:after="135" w:line="22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E3ADA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ПИСЬМО</w:t>
      </w:r>
    </w:p>
    <w:p w:rsidR="00EE3ADA" w:rsidRPr="00EE3ADA" w:rsidRDefault="00EE3ADA" w:rsidP="00EE3ADA">
      <w:pPr>
        <w:shd w:val="clear" w:color="auto" w:fill="FDFDEF"/>
        <w:spacing w:after="135" w:line="22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E3ADA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от 9 июня 2011 г. N 03-11-09/35</w:t>
      </w:r>
    </w:p>
    <w:p w:rsidR="00EE3ADA" w:rsidRPr="00EE3ADA" w:rsidRDefault="00EE3ADA" w:rsidP="00EE3ADA">
      <w:pPr>
        <w:shd w:val="clear" w:color="auto" w:fill="FDFDEF"/>
        <w:spacing w:after="135" w:line="22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E3ADA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Департамент налоговой и таможенно-тарифной политики в связи с поступающими запросами о порядке применения положений гл. 26.3 "</w:t>
      </w:r>
      <w:hyperlink r:id="rId4" w:history="1">
        <w:r w:rsidRPr="00EE3ADA">
          <w:rPr>
            <w:rFonts w:ascii="Helvetica" w:eastAsia="Times New Roman" w:hAnsi="Helvetica" w:cs="Times New Roman"/>
            <w:color w:val="0088CC"/>
            <w:sz w:val="20"/>
            <w:szCs w:val="20"/>
            <w:lang w:eastAsia="ru-RU"/>
          </w:rPr>
          <w:t>Система налогообложения</w:t>
        </w:r>
      </w:hyperlink>
      <w:r w:rsidRPr="00EE3ADA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в виде единого налога на вмененный доход для отдельных видов деятельности" </w:t>
      </w:r>
      <w:hyperlink r:id="rId5" w:history="1">
        <w:r w:rsidRPr="00EE3ADA">
          <w:rPr>
            <w:rFonts w:ascii="Helvetica" w:eastAsia="Times New Roman" w:hAnsi="Helvetica" w:cs="Times New Roman"/>
            <w:color w:val="0088CC"/>
            <w:sz w:val="20"/>
            <w:szCs w:val="20"/>
            <w:lang w:eastAsia="ru-RU"/>
          </w:rPr>
          <w:t>Налогового кодекса</w:t>
        </w:r>
      </w:hyperlink>
      <w:r w:rsidRPr="00EE3ADA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Российской Федерации (далее - Кодекс) в отношении предпринимательской деятельности в сфере розничной торговли, осуществляемой через торговые автоматы, сообщает следующее.</w:t>
      </w:r>
    </w:p>
    <w:p w:rsidR="00EE3ADA" w:rsidRPr="00EE3ADA" w:rsidRDefault="00EE3ADA" w:rsidP="00EE3ADA">
      <w:pPr>
        <w:shd w:val="clear" w:color="auto" w:fill="FDFDEF"/>
        <w:spacing w:after="135" w:line="22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E3ADA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Согласно ст. 346.27 Кодекса торговые автоматы относятся к объектам стационарной торговой сети, не имеющей торговых залов, или к объектам нестационарной торговой сети - при осуществлении развозной торговли с использованием передвижного торгового автомата.</w:t>
      </w:r>
    </w:p>
    <w:p w:rsidR="00EE3ADA" w:rsidRPr="00EE3ADA" w:rsidRDefault="00EE3ADA" w:rsidP="00EE3ADA">
      <w:pPr>
        <w:shd w:val="clear" w:color="auto" w:fill="FDFDEF"/>
        <w:spacing w:after="135" w:line="22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E3ADA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При исчислении суммы единого налога на вмененный доход в соответствии с п. 3 ст. 346.29 Кодекса в отношении предпринимательской деятельности в сфере розничной торговли, осуществляемой с использованием торговых автоматов, до 1 июля 2011 г. используются физические показатели "торговое место", "площадь торгового места (в квадратных метрах)" или "количество работников, включая индивидуального предпринимателя".</w:t>
      </w:r>
    </w:p>
    <w:p w:rsidR="00EE3ADA" w:rsidRPr="00EE3ADA" w:rsidRDefault="00EE3ADA" w:rsidP="00EE3ADA">
      <w:pPr>
        <w:shd w:val="clear" w:color="auto" w:fill="FDFDEF"/>
        <w:spacing w:after="135" w:line="22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E3ADA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Федеральным законом от 07.03.2011 N 25-ФЗ "О внесении изменений в статью 346.29 части второй </w:t>
      </w:r>
      <w:hyperlink r:id="rId6" w:history="1">
        <w:r w:rsidRPr="00EE3ADA">
          <w:rPr>
            <w:rFonts w:ascii="Helvetica" w:eastAsia="Times New Roman" w:hAnsi="Helvetica" w:cs="Times New Roman"/>
            <w:color w:val="0088CC"/>
            <w:sz w:val="20"/>
            <w:szCs w:val="20"/>
            <w:lang w:eastAsia="ru-RU"/>
          </w:rPr>
          <w:t>Налогового кодекса</w:t>
        </w:r>
      </w:hyperlink>
      <w:r w:rsidRPr="00EE3ADA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Российской Федерации" (далее - Федеральный закон N 25-ФЗ) внесены изменения в таблицу п. 3 ст. 346.29 Кодекса, вступающие в силу с 1 июля 2011 г. В отношении предпринимательской деятельности в сфере реализации товаров с использованием торговых автоматов установлен размер базовой доходности в сумме 4500 руб. в месяц.</w:t>
      </w:r>
    </w:p>
    <w:p w:rsidR="00EE3ADA" w:rsidRPr="00EE3ADA" w:rsidRDefault="00EE3ADA" w:rsidP="00EE3ADA">
      <w:pPr>
        <w:shd w:val="clear" w:color="auto" w:fill="FDFDEF"/>
        <w:spacing w:after="135" w:line="22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E3ADA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Таким образом, с III квартала 2011 г. налогоплательщики, осуществляющие розничную торговлю с использованием торговых автоматов любого типа, должны исчислять налоговую базу по единому налогу на вмененный доход с использованием физического показателя базовой доходности "торговый автомат".</w:t>
      </w:r>
    </w:p>
    <w:p w:rsidR="00EE3ADA" w:rsidRPr="00EE3ADA" w:rsidRDefault="00EE3ADA" w:rsidP="00EE3ADA">
      <w:pPr>
        <w:shd w:val="clear" w:color="auto" w:fill="FDFDEF"/>
        <w:spacing w:after="135" w:line="22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E3ADA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 случае если такой вид предпринимательской деятельности, как розничная торговля, осуществляемая через объекты стационарной торговой сети, не имеющие торговых залов, а также объекты нестационарной торговой сети, был переведен на уплату единого налога на вмененный доход до вступления в силу Федерального закона N 25-ФЗ (1 июля 2011 г.), принятия дополнительных решений относительно перевода на уплату вышеназванного налога такого вида предпринимательской деятельности, как розничная торговля с использованием торговых автоматов, не требуется.</w:t>
      </w:r>
    </w:p>
    <w:p w:rsidR="00EE3ADA" w:rsidRPr="00EE3ADA" w:rsidRDefault="00EE3ADA" w:rsidP="00EE3ADA">
      <w:pPr>
        <w:shd w:val="clear" w:color="auto" w:fill="FDFDEF"/>
        <w:spacing w:after="135" w:line="22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E3ADA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При этом на основании п. 7 ст. 346.29 Кодекса значения корректирующего коэффициента К2 определяются для всех категорий налогоплательщиков представительными органами муниципальных районов, городских округов, законодательными (представительными) органами государственной власти городов федерального значения Москвы и Санкт-Петербурга на период не менее чем календарный год и могут быть установлены в пределах от 0,005 до 1 включительно. Если нормативный правовой акт представительного органа муниципального района, городского округа, законы городов федерального значения Москвы и Санкт-Петербурга о внесении изменений в действующие значения корректирующего коэффициента К2 не приняты до начала следующего календарного года и (или) не вступили в силу в установленном Кодексом порядке с начала следующего календарного года, то в следующем календарном году продолжают действовать значения корректирующего коэффициента К2, действовавшие в предыдущем календарном году.</w:t>
      </w:r>
    </w:p>
    <w:p w:rsidR="00EE3ADA" w:rsidRPr="00EE3ADA" w:rsidRDefault="00EE3ADA" w:rsidP="00EE3ADA">
      <w:pPr>
        <w:shd w:val="clear" w:color="auto" w:fill="FDFDEF"/>
        <w:spacing w:after="135" w:line="22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E3ADA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В отношении базовой доходности, установленной в таблице п. 3 ст. 346.29 Кодекса для розничной реализации товаров с использованием торговых автоматов, с 1 июля 2011 г. следует применять значения корректирующего коэффициента К2, установленные на 2011 г. для стационарной торговой сети, не имеющей торговых залов, или для нестационарной торговой сети, в зависимости </w:t>
      </w:r>
      <w:r w:rsidRPr="00EE3ADA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от того, к какому из указанных видов розничной торговли относится используемый торговый автомат.</w:t>
      </w:r>
    </w:p>
    <w:p w:rsidR="00EE3ADA" w:rsidRPr="00EE3ADA" w:rsidRDefault="00EE3ADA" w:rsidP="00EE3ADA">
      <w:pPr>
        <w:shd w:val="clear" w:color="auto" w:fill="FDFDEF"/>
        <w:spacing w:after="135" w:line="22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E3ADA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Просьба довести указанную позицию до нижестоящих налоговых органов и налогоплательщиков.</w:t>
      </w:r>
    </w:p>
    <w:p w:rsidR="00EE3ADA" w:rsidRPr="00EE3ADA" w:rsidRDefault="00EE3ADA" w:rsidP="00EE3ADA">
      <w:pPr>
        <w:shd w:val="clear" w:color="auto" w:fill="FDFDEF"/>
        <w:spacing w:after="135" w:line="22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E3ADA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Директор Департамента налоговой</w:t>
      </w:r>
    </w:p>
    <w:p w:rsidR="00EE3ADA" w:rsidRPr="00EE3ADA" w:rsidRDefault="00EE3ADA" w:rsidP="00EE3ADA">
      <w:pPr>
        <w:shd w:val="clear" w:color="auto" w:fill="FDFDEF"/>
        <w:spacing w:after="135" w:line="22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E3ADA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и таможенно-тарифной политики</w:t>
      </w:r>
    </w:p>
    <w:p w:rsidR="00EE3ADA" w:rsidRPr="00EE3ADA" w:rsidRDefault="00EE3ADA" w:rsidP="00EE3ADA">
      <w:pPr>
        <w:shd w:val="clear" w:color="auto" w:fill="FDFDEF"/>
        <w:spacing w:after="135" w:line="22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E3ADA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И.В.ТРУНИН</w:t>
      </w:r>
    </w:p>
    <w:p w:rsidR="00EE3ADA" w:rsidRPr="00EE3ADA" w:rsidRDefault="00EE3ADA" w:rsidP="00EE3ADA">
      <w:pPr>
        <w:shd w:val="clear" w:color="auto" w:fill="FDFDEF"/>
        <w:spacing w:after="135" w:line="22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E3ADA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09.06.2011</w:t>
      </w:r>
    </w:p>
    <w:p w:rsidR="001602FE" w:rsidRDefault="00EE3ADA">
      <w:bookmarkStart w:id="0" w:name="_GoBack"/>
      <w:bookmarkEnd w:id="0"/>
    </w:p>
    <w:sectPr w:rsidR="0016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DA"/>
    <w:rsid w:val="004D106D"/>
    <w:rsid w:val="007617FE"/>
    <w:rsid w:val="00E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87D73-8715-4938-B596-97A8915E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3ADA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E3AD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s2">
    <w:name w:val="ps2"/>
    <w:basedOn w:val="a0"/>
    <w:rsid w:val="00EE3AD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3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7988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63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xpravo.ru/kodex/179509-nalogovyiy_kodeks_rossiyskoy_federatsii" TargetMode="External"/><Relationship Id="rId5" Type="http://schemas.openxmlformats.org/officeDocument/2006/relationships/hyperlink" Target="http://taxpravo.ru/kodex/179509-nalogovyiy_kodeks_rossiyskoy_federatsii" TargetMode="External"/><Relationship Id="rId4" Type="http://schemas.openxmlformats.org/officeDocument/2006/relationships/hyperlink" Target="http://taxpravo.ru/navigator/149-specialnye_nalogovye_rezhimy_usn_envd_i_t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3863</Characters>
  <Application>Microsoft Office Word</Application>
  <DocSecurity>0</DocSecurity>
  <Lines>32</Lines>
  <Paragraphs>9</Paragraphs>
  <ScaleCrop>false</ScaleCrop>
  <Company>Microsoft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Павленко</dc:creator>
  <cp:keywords/>
  <dc:description/>
  <cp:lastModifiedBy>Юлия Павленко</cp:lastModifiedBy>
  <cp:revision>1</cp:revision>
  <dcterms:created xsi:type="dcterms:W3CDTF">2017-10-10T11:41:00Z</dcterms:created>
  <dcterms:modified xsi:type="dcterms:W3CDTF">2017-10-10T11:42:00Z</dcterms:modified>
</cp:coreProperties>
</file>